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14" w:rsidRPr="001F4372" w:rsidRDefault="00185014" w:rsidP="00185014">
      <w:pPr>
        <w:rPr>
          <w:rFonts w:ascii="HDI-Gerling Sans" w:hAnsi="HDI-Gerling Sans"/>
        </w:rPr>
      </w:pPr>
      <w:bookmarkStart w:id="0" w:name="_GoBack"/>
      <w:bookmarkEnd w:id="0"/>
    </w:p>
    <w:p w:rsidR="00185014" w:rsidRPr="001F4372" w:rsidRDefault="00185014" w:rsidP="00185014">
      <w:pPr>
        <w:rPr>
          <w:rFonts w:ascii="HDI-Gerling Sans" w:hAnsi="HDI-Gerling Sans"/>
        </w:rPr>
      </w:pPr>
    </w:p>
    <w:p w:rsidR="00185014" w:rsidRPr="001F4372" w:rsidRDefault="00185014" w:rsidP="00185014">
      <w:pPr>
        <w:rPr>
          <w:rFonts w:ascii="HDI-Gerling Sans" w:hAnsi="HDI-Gerling Sans"/>
        </w:rPr>
      </w:pPr>
    </w:p>
    <w:p w:rsidR="00185014" w:rsidRPr="001F4372" w:rsidRDefault="00185014" w:rsidP="00185014">
      <w:pPr>
        <w:rPr>
          <w:rFonts w:ascii="HDI-Gerling Sans" w:hAnsi="HDI-Gerling Sans"/>
        </w:rPr>
      </w:pPr>
    </w:p>
    <w:p w:rsidR="00185014" w:rsidRDefault="00185014" w:rsidP="00185014">
      <w:pPr>
        <w:tabs>
          <w:tab w:val="left" w:pos="6840"/>
        </w:tabs>
        <w:rPr>
          <w:rFonts w:ascii="HDI-Gerling Sans" w:hAnsi="HDI-Gerling Sans"/>
          <w:b/>
        </w:rPr>
      </w:pPr>
      <w:r w:rsidRPr="00F172F8">
        <w:rPr>
          <w:rFonts w:ascii="HDI-Gerling Sans" w:hAnsi="HDI-Gerling Sans"/>
          <w:b/>
          <w:sz w:val="28"/>
          <w:szCs w:val="28"/>
          <w:u w:val="single"/>
        </w:rPr>
        <w:t>Berufshaftpflichtversicherung für die Tätigkeit als:</w:t>
      </w:r>
      <w:r w:rsidRPr="008B73D3">
        <w:rPr>
          <w:rFonts w:ascii="HDI-Gerling Sans" w:hAnsi="HDI-Gerling Sans"/>
          <w:b/>
        </w:rPr>
        <w:tab/>
      </w:r>
      <w:r w:rsidRPr="003E4B75">
        <w:rPr>
          <w:rFonts w:ascii="HDI-Gerling Sans" w:hAnsi="HDI-Gerling Sans"/>
          <w:b/>
          <w:sz w:val="28"/>
          <w:szCs w:val="28"/>
        </w:rPr>
        <w:t>Steuerberater</w:t>
      </w:r>
    </w:p>
    <w:p w:rsidR="00185014" w:rsidRPr="001F4372" w:rsidRDefault="00185014" w:rsidP="00185014">
      <w:pPr>
        <w:rPr>
          <w:rFonts w:ascii="HDI-Gerling Sans" w:hAnsi="HDI-Gerling Sans"/>
        </w:rPr>
      </w:pPr>
    </w:p>
    <w:p w:rsidR="00185014" w:rsidRPr="001F4372" w:rsidRDefault="00185014" w:rsidP="00185014">
      <w:pPr>
        <w:rPr>
          <w:rFonts w:ascii="HDI-Gerling Sans" w:hAnsi="HDI-Gerling Sans"/>
        </w:rPr>
      </w:pPr>
    </w:p>
    <w:p w:rsidR="00185014" w:rsidRPr="001F4372" w:rsidRDefault="00185014" w:rsidP="00185014">
      <w:pPr>
        <w:rPr>
          <w:rFonts w:ascii="HDI-Gerling Sans" w:hAnsi="HDI-Gerling Sans"/>
        </w:rPr>
      </w:pPr>
    </w:p>
    <w:p w:rsidR="00185014" w:rsidRPr="003E4B75" w:rsidRDefault="00185014" w:rsidP="00185014">
      <w:pPr>
        <w:ind w:left="720"/>
        <w:rPr>
          <w:rFonts w:ascii="HDI-Gerling Sans" w:hAnsi="HDI-Gerling Sans"/>
        </w:rPr>
      </w:pPr>
    </w:p>
    <w:p w:rsidR="00185014" w:rsidRPr="003E4B75" w:rsidRDefault="00185014" w:rsidP="00185014">
      <w:pPr>
        <w:ind w:left="720"/>
        <w:rPr>
          <w:rFonts w:ascii="HDI-Gerling Sans" w:hAnsi="HDI-Gerling Sans"/>
        </w:rPr>
      </w:pPr>
    </w:p>
    <w:p w:rsidR="00185014" w:rsidRPr="003E4B75" w:rsidRDefault="00185014" w:rsidP="00185014">
      <w:pPr>
        <w:ind w:left="720"/>
        <w:rPr>
          <w:rFonts w:ascii="HDI-Gerling Sans" w:hAnsi="HDI-Gerling Sans"/>
        </w:rPr>
      </w:pPr>
    </w:p>
    <w:p w:rsidR="00185014" w:rsidRPr="0047068A" w:rsidRDefault="00185014" w:rsidP="00185014">
      <w:pPr>
        <w:rPr>
          <w:rFonts w:ascii="HDI-Gerling Sans" w:hAnsi="HDI-Gerling Sans"/>
          <w:b/>
        </w:rPr>
      </w:pPr>
      <w:r w:rsidRPr="00F172F8">
        <w:rPr>
          <w:rFonts w:ascii="HDI-Gerling Sans" w:hAnsi="HDI-Gerling Sans"/>
          <w:b/>
          <w:sz w:val="28"/>
          <w:szCs w:val="28"/>
          <w:u w:val="single"/>
        </w:rPr>
        <w:t>Räumlicher Geltungsbereich</w:t>
      </w:r>
      <w:r w:rsidRPr="0047068A">
        <w:rPr>
          <w:rFonts w:ascii="HDI-Gerling Sans" w:hAnsi="HDI-Gerling Sans"/>
          <w:b/>
        </w:rPr>
        <w:t xml:space="preserve"> (AVB WSR 558)</w:t>
      </w:r>
    </w:p>
    <w:p w:rsidR="00185014" w:rsidRPr="003E4B75" w:rsidRDefault="00185014" w:rsidP="00185014">
      <w:pPr>
        <w:ind w:left="720"/>
        <w:rPr>
          <w:rFonts w:ascii="HDI-Gerling Sans" w:hAnsi="HDI-Gerling Sans"/>
        </w:rPr>
      </w:pPr>
    </w:p>
    <w:p w:rsidR="00185014" w:rsidRPr="003E4B75" w:rsidRDefault="00185014" w:rsidP="00185014">
      <w:pPr>
        <w:ind w:left="720"/>
        <w:rPr>
          <w:rFonts w:ascii="HDI-Gerling Sans" w:hAnsi="HDI-Gerling Sans"/>
        </w:rPr>
      </w:pPr>
    </w:p>
    <w:p w:rsidR="00185014" w:rsidRPr="00623761" w:rsidRDefault="00185014" w:rsidP="00185014">
      <w:pPr>
        <w:ind w:left="720" w:right="612" w:hanging="720"/>
        <w:rPr>
          <w:rFonts w:ascii="HDI-Gerling Sans" w:hAnsi="HDI-Gerling Sans"/>
        </w:rPr>
      </w:pPr>
      <w:r w:rsidRPr="00623761">
        <w:rPr>
          <w:rFonts w:ascii="HDI-Gerling Sans" w:hAnsi="HDI-Gerling Sans"/>
        </w:rPr>
        <w:t>1</w:t>
      </w:r>
      <w:r>
        <w:rPr>
          <w:rFonts w:ascii="HDI-Gerling Sans" w:hAnsi="HDI-Gerling Sans"/>
        </w:rPr>
        <w:t>.</w:t>
      </w:r>
      <w:r w:rsidRPr="00623761">
        <w:rPr>
          <w:rFonts w:ascii="HDI-Gerling Sans" w:hAnsi="HDI-Gerling Sans"/>
        </w:rPr>
        <w:tab/>
        <w:t>Deutschland</w:t>
      </w:r>
    </w:p>
    <w:p w:rsidR="00185014" w:rsidRPr="00623761" w:rsidRDefault="00185014" w:rsidP="00185014">
      <w:pPr>
        <w:ind w:left="720" w:right="612"/>
        <w:rPr>
          <w:rFonts w:ascii="HDI-Gerling Sans" w:hAnsi="HDI-Gerling Sans"/>
        </w:rPr>
      </w:pPr>
    </w:p>
    <w:p w:rsidR="00185014" w:rsidRPr="00623761" w:rsidRDefault="00185014" w:rsidP="00185014">
      <w:pPr>
        <w:ind w:left="720" w:right="612"/>
        <w:rPr>
          <w:rFonts w:ascii="HDI-Gerling Sans" w:hAnsi="HDI-Gerling Sans"/>
        </w:rPr>
      </w:pPr>
    </w:p>
    <w:p w:rsidR="00185014" w:rsidRPr="00623761" w:rsidRDefault="00185014" w:rsidP="00185014">
      <w:pPr>
        <w:ind w:left="720" w:right="23" w:hanging="720"/>
        <w:jc w:val="both"/>
        <w:rPr>
          <w:rFonts w:ascii="HDI-Gerling Sans" w:hAnsi="HDI-Gerling Sans"/>
        </w:rPr>
      </w:pPr>
      <w:r w:rsidRPr="00623761">
        <w:rPr>
          <w:rFonts w:ascii="HDI-Gerling Sans" w:hAnsi="HDI-Gerling Sans"/>
        </w:rPr>
        <w:t>2</w:t>
      </w:r>
      <w:r>
        <w:rPr>
          <w:rFonts w:ascii="HDI-Gerling Sans" w:hAnsi="HDI-Gerling Sans"/>
        </w:rPr>
        <w:t>.</w:t>
      </w:r>
      <w:r w:rsidRPr="00623761">
        <w:rPr>
          <w:rFonts w:ascii="HDI-Gerling Sans" w:hAnsi="HDI-Gerling Sans"/>
        </w:rPr>
        <w:tab/>
        <w:t>Europäisches Ausland, Türkei</w:t>
      </w:r>
      <w:r w:rsidR="00DD592E">
        <w:rPr>
          <w:rFonts w:ascii="HDI-Gerling Sans" w:hAnsi="HDI-Gerling Sans"/>
        </w:rPr>
        <w:t>, Russ. Föderation</w:t>
      </w:r>
      <w:r>
        <w:rPr>
          <w:rFonts w:ascii="HDI-Gerling Sans" w:hAnsi="HDI-Gerling Sans"/>
        </w:rPr>
        <w:t xml:space="preserve"> und </w:t>
      </w:r>
      <w:r w:rsidRPr="00623761">
        <w:rPr>
          <w:rFonts w:ascii="HDI-Gerling Sans" w:hAnsi="HDI-Gerling Sans"/>
        </w:rPr>
        <w:t xml:space="preserve">die </w:t>
      </w:r>
      <w:r w:rsidR="00DD592E">
        <w:rPr>
          <w:rFonts w:ascii="HDI-Gerling Sans" w:hAnsi="HDI-Gerling Sans"/>
        </w:rPr>
        <w:t xml:space="preserve">sonstigen Staaten der </w:t>
      </w:r>
      <w:r w:rsidRPr="00623761">
        <w:rPr>
          <w:rFonts w:ascii="HDI-Gerling Sans" w:hAnsi="HDI-Gerling Sans"/>
        </w:rPr>
        <w:t xml:space="preserve">der ehemaligen Sowjetunion </w:t>
      </w:r>
      <w:r w:rsidR="00DD592E">
        <w:rPr>
          <w:rFonts w:ascii="HDI-Gerling Sans" w:hAnsi="HDI-Gerling Sans"/>
        </w:rPr>
        <w:t>sowie außereuropäische Hoheitsgebiete europäischer Staaten, die der EU oder dem EWR angehören.</w:t>
      </w:r>
    </w:p>
    <w:p w:rsidR="00185014" w:rsidRPr="00623761" w:rsidRDefault="00185014" w:rsidP="00185014">
      <w:pPr>
        <w:ind w:left="720" w:right="612"/>
        <w:jc w:val="both"/>
        <w:rPr>
          <w:rFonts w:ascii="HDI-Gerling Sans" w:hAnsi="HDI-Gerling Sans"/>
        </w:rPr>
      </w:pPr>
    </w:p>
    <w:p w:rsidR="00185014" w:rsidRPr="00623761" w:rsidRDefault="00185014" w:rsidP="00185014">
      <w:pPr>
        <w:ind w:left="720" w:right="612"/>
        <w:jc w:val="both"/>
        <w:rPr>
          <w:rFonts w:ascii="HDI-Gerling Sans" w:hAnsi="HDI-Gerling Sans"/>
        </w:rPr>
      </w:pPr>
      <w:r w:rsidRPr="00623761">
        <w:rPr>
          <w:rFonts w:ascii="HDI-Gerling Sans" w:hAnsi="HDI-Gerling Sans"/>
        </w:rPr>
        <w:t>Versichert sind Haftpflichtansprüche,</w:t>
      </w:r>
    </w:p>
    <w:p w:rsidR="00185014" w:rsidRPr="00623761" w:rsidRDefault="00185014" w:rsidP="00185014">
      <w:pPr>
        <w:ind w:left="720" w:right="612"/>
        <w:jc w:val="both"/>
        <w:rPr>
          <w:rFonts w:ascii="HDI-Gerling Sans" w:hAnsi="HDI-Gerling Sans"/>
        </w:rPr>
      </w:pPr>
    </w:p>
    <w:p w:rsidR="00185014" w:rsidRPr="00623761" w:rsidRDefault="00185014" w:rsidP="00185014">
      <w:pPr>
        <w:tabs>
          <w:tab w:val="left" w:pos="1260"/>
        </w:tabs>
        <w:ind w:left="1260" w:right="923" w:hanging="552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(1)</w:t>
      </w:r>
      <w:r>
        <w:rPr>
          <w:rFonts w:ascii="HDI-Gerling Sans" w:hAnsi="HDI-Gerling Sans"/>
        </w:rPr>
        <w:tab/>
      </w:r>
      <w:r w:rsidRPr="00623761">
        <w:rPr>
          <w:rFonts w:ascii="HDI-Gerling Sans" w:hAnsi="HDI-Gerling Sans"/>
        </w:rPr>
        <w:t>die vor Gerichten dieser Länder geltend gemacht werden sowie</w:t>
      </w:r>
    </w:p>
    <w:p w:rsidR="00185014" w:rsidRPr="00623761" w:rsidRDefault="00185014" w:rsidP="00185014">
      <w:pPr>
        <w:tabs>
          <w:tab w:val="left" w:pos="1260"/>
        </w:tabs>
        <w:ind w:left="1260" w:right="923" w:hanging="552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(2)</w:t>
      </w:r>
      <w:r>
        <w:rPr>
          <w:rFonts w:ascii="HDI-Gerling Sans" w:hAnsi="HDI-Gerling Sans"/>
        </w:rPr>
        <w:tab/>
        <w:t>aus der</w:t>
      </w:r>
      <w:r w:rsidRPr="00623761">
        <w:rPr>
          <w:rFonts w:ascii="HDI-Gerling Sans" w:hAnsi="HDI-Gerling Sans"/>
        </w:rPr>
        <w:t xml:space="preserve"> Verletzung oder Nichtbeachtung des Rechts dieser Länder.</w:t>
      </w:r>
    </w:p>
    <w:p w:rsidR="00185014" w:rsidRDefault="00185014" w:rsidP="00185014">
      <w:pPr>
        <w:ind w:left="720" w:right="23"/>
        <w:jc w:val="both"/>
        <w:rPr>
          <w:rFonts w:ascii="HDI-Gerling Sans" w:hAnsi="HDI-Gerling Sans"/>
        </w:rPr>
      </w:pPr>
    </w:p>
    <w:p w:rsidR="00185014" w:rsidRPr="00623761" w:rsidRDefault="00185014" w:rsidP="00185014">
      <w:pPr>
        <w:ind w:left="720" w:right="23"/>
        <w:jc w:val="both"/>
        <w:rPr>
          <w:rFonts w:ascii="HDI-Gerling Sans" w:hAnsi="HDI-Gerling Sans"/>
        </w:rPr>
      </w:pPr>
    </w:p>
    <w:p w:rsidR="00185014" w:rsidRPr="00623761" w:rsidRDefault="00185014" w:rsidP="00185014">
      <w:pPr>
        <w:ind w:left="720" w:right="23" w:hanging="720"/>
        <w:jc w:val="both"/>
        <w:rPr>
          <w:rFonts w:ascii="HDI-Gerling Sans" w:hAnsi="HDI-Gerling Sans"/>
        </w:rPr>
      </w:pPr>
      <w:r w:rsidRPr="00623761">
        <w:rPr>
          <w:rFonts w:ascii="HDI-Gerling Sans" w:hAnsi="HDI-Gerling Sans"/>
        </w:rPr>
        <w:t>3</w:t>
      </w:r>
      <w:r>
        <w:rPr>
          <w:rFonts w:ascii="HDI-Gerling Sans" w:hAnsi="HDI-Gerling Sans"/>
        </w:rPr>
        <w:t>.</w:t>
      </w:r>
      <w:r w:rsidRPr="00623761">
        <w:rPr>
          <w:rFonts w:ascii="HDI-Gerling Sans" w:hAnsi="HDI-Gerling Sans"/>
        </w:rPr>
        <w:tab/>
        <w:t xml:space="preserve">Weltweit </w:t>
      </w:r>
      <w:r>
        <w:rPr>
          <w:rFonts w:ascii="HDI-Gerling Sans" w:hAnsi="HDI-Gerling Sans"/>
        </w:rPr>
        <w:t>in Höhe der gesetzlich vorgeschriebenen Mindestversicherung</w:t>
      </w:r>
      <w:r>
        <w:rPr>
          <w:rFonts w:ascii="HDI-Gerling Sans" w:hAnsi="HDI-Gerling Sans"/>
        </w:rPr>
        <w:t>s</w:t>
      </w:r>
      <w:r>
        <w:rPr>
          <w:rFonts w:ascii="HDI-Gerling Sans" w:hAnsi="HDI-Gerling Sans"/>
        </w:rPr>
        <w:t xml:space="preserve">summe </w:t>
      </w:r>
      <w:r w:rsidRPr="00623761">
        <w:rPr>
          <w:rFonts w:ascii="HDI-Gerling Sans" w:hAnsi="HDI-Gerling Sans"/>
        </w:rPr>
        <w:t>für Haft</w:t>
      </w:r>
      <w:r w:rsidRPr="00623761">
        <w:rPr>
          <w:rFonts w:ascii="HDI-Gerling Sans" w:hAnsi="HDI-Gerling Sans"/>
        </w:rPr>
        <w:softHyphen/>
        <w:t>pflichtansprüche aus der Verletzung oder Nichtbeachtung ausländischen Rechts, soweit sie bei der das Abga</w:t>
      </w:r>
      <w:r>
        <w:rPr>
          <w:rFonts w:ascii="HDI-Gerling Sans" w:hAnsi="HDI-Gerling Sans"/>
        </w:rPr>
        <w:softHyphen/>
      </w:r>
      <w:r w:rsidRPr="00623761">
        <w:rPr>
          <w:rFonts w:ascii="HDI-Gerling Sans" w:hAnsi="HDI-Gerling Sans"/>
        </w:rPr>
        <w:t>benrecht dieser Sta</w:t>
      </w:r>
      <w:r w:rsidRPr="00623761">
        <w:rPr>
          <w:rFonts w:ascii="HDI-Gerling Sans" w:hAnsi="HDI-Gerling Sans"/>
        </w:rPr>
        <w:t>a</w:t>
      </w:r>
      <w:r w:rsidRPr="00623761">
        <w:rPr>
          <w:rFonts w:ascii="HDI-Gerling Sans" w:hAnsi="HDI-Gerling Sans"/>
        </w:rPr>
        <w:t>ten betreffenden geschäftsmäßigen Hilfeleis</w:t>
      </w:r>
      <w:r w:rsidRPr="00623761">
        <w:rPr>
          <w:rFonts w:ascii="HDI-Gerling Sans" w:hAnsi="HDI-Gerling Sans"/>
        </w:rPr>
        <w:softHyphen/>
        <w:t>tung in Steuersachen entsta</w:t>
      </w:r>
      <w:r w:rsidRPr="00623761">
        <w:rPr>
          <w:rFonts w:ascii="HDI-Gerling Sans" w:hAnsi="HDI-Gerling Sans"/>
        </w:rPr>
        <w:t>n</w:t>
      </w:r>
      <w:r w:rsidRPr="00623761">
        <w:rPr>
          <w:rFonts w:ascii="HDI-Gerling Sans" w:hAnsi="HDI-Gerling Sans"/>
        </w:rPr>
        <w:t xml:space="preserve">den sind und dem Auftrag </w:t>
      </w:r>
      <w:r w:rsidR="00DD592E">
        <w:rPr>
          <w:rFonts w:ascii="HDI-Gerling Sans" w:hAnsi="HDI-Gerling Sans"/>
        </w:rPr>
        <w:t xml:space="preserve">nur </w:t>
      </w:r>
      <w:r w:rsidRPr="00623761">
        <w:rPr>
          <w:rFonts w:ascii="HDI-Gerling Sans" w:hAnsi="HDI-Gerling Sans"/>
        </w:rPr>
        <w:t>deutsches Recht zugrunde liegt.</w:t>
      </w:r>
      <w:r w:rsidR="00DD592E">
        <w:rPr>
          <w:rFonts w:ascii="HDI-Gerling Sans" w:hAnsi="HDI-Gerling Sans"/>
        </w:rPr>
        <w:t xml:space="preserve"> Die Leistung</w:t>
      </w:r>
      <w:r w:rsidR="00DD592E">
        <w:rPr>
          <w:rFonts w:ascii="HDI-Gerling Sans" w:hAnsi="HDI-Gerling Sans"/>
        </w:rPr>
        <w:t>s</w:t>
      </w:r>
      <w:r w:rsidR="00DD592E">
        <w:rPr>
          <w:rFonts w:ascii="HDI-Gerling Sans" w:hAnsi="HDI-Gerling Sans"/>
        </w:rPr>
        <w:t>pflicht des Versicherers ist in diesen Fällen auf das Vierfache der gesetzlich vorgeschriebenen Mindestversicherungssumme beschränkt. Ist die verei</w:t>
      </w:r>
      <w:r w:rsidR="00DD592E">
        <w:rPr>
          <w:rFonts w:ascii="HDI-Gerling Sans" w:hAnsi="HDI-Gerling Sans"/>
        </w:rPr>
        <w:t>n</w:t>
      </w:r>
      <w:r w:rsidR="00DD592E">
        <w:rPr>
          <w:rFonts w:ascii="HDI-Gerling Sans" w:hAnsi="HDI-Gerling Sans"/>
        </w:rPr>
        <w:t>barte Vertragsdeckungssumme geringer als der vierfache Betrag der Mi</w:t>
      </w:r>
      <w:r w:rsidR="00DD592E">
        <w:rPr>
          <w:rFonts w:ascii="HDI-Gerling Sans" w:hAnsi="HDI-Gerling Sans"/>
        </w:rPr>
        <w:t>n</w:t>
      </w:r>
      <w:r w:rsidR="00DD592E">
        <w:rPr>
          <w:rFonts w:ascii="HDI-Gerling Sans" w:hAnsi="HDI-Gerling Sans"/>
        </w:rPr>
        <w:t xml:space="preserve">destversicherungssumme, ist die Leistungspflicht des Versicherers in den genannten Fällen auf die Vertragsdeckungssumme beschränkt. </w:t>
      </w:r>
    </w:p>
    <w:p w:rsidR="00185014" w:rsidRDefault="00185014" w:rsidP="00185014">
      <w:pPr>
        <w:ind w:left="720" w:right="23"/>
        <w:jc w:val="both"/>
        <w:rPr>
          <w:rFonts w:ascii="HDI-Gerling Sans" w:hAnsi="HDI-Gerling Sans"/>
        </w:rPr>
      </w:pPr>
    </w:p>
    <w:p w:rsidR="00185014" w:rsidRDefault="00185014" w:rsidP="00185014">
      <w:pPr>
        <w:ind w:left="720" w:right="23"/>
        <w:jc w:val="both"/>
        <w:rPr>
          <w:rFonts w:ascii="HDI-Gerling Sans" w:hAnsi="HDI-Gerling Sans"/>
        </w:rPr>
      </w:pPr>
    </w:p>
    <w:p w:rsidR="00185014" w:rsidRDefault="00185014" w:rsidP="00852B5B">
      <w:pPr>
        <w:ind w:left="720" w:right="23" w:hanging="720"/>
        <w:jc w:val="both"/>
        <w:rPr>
          <w:rFonts w:ascii="HDI-Gerling Sans" w:hAnsi="HDI-Gerling Sans"/>
        </w:rPr>
      </w:pPr>
      <w:r w:rsidRPr="005D019D">
        <w:rPr>
          <w:rFonts w:ascii="HDI-Gerling Sans" w:hAnsi="HDI-Gerling Sans"/>
        </w:rPr>
        <w:t>4</w:t>
      </w:r>
      <w:r>
        <w:rPr>
          <w:rFonts w:ascii="HDI-Gerling Sans" w:hAnsi="HDI-Gerling Sans"/>
        </w:rPr>
        <w:t>.</w:t>
      </w:r>
      <w:r w:rsidRPr="005D019D">
        <w:rPr>
          <w:rFonts w:ascii="HDI-Gerling Sans" w:hAnsi="HDI-Gerling Sans"/>
        </w:rPr>
        <w:tab/>
      </w:r>
      <w:r>
        <w:rPr>
          <w:rFonts w:ascii="HDI-Gerling Sans" w:hAnsi="HDI-Gerling Sans"/>
          <w:b/>
        </w:rPr>
        <w:t>Der Versicherungsschutz bezieht sich nicht auf Haftpflichtansprüche, welche aus Tätigkeiten geltend gemacht werden, die über Niederlassu</w:t>
      </w:r>
      <w:r>
        <w:rPr>
          <w:rFonts w:ascii="HDI-Gerling Sans" w:hAnsi="HDI-Gerling Sans"/>
          <w:b/>
        </w:rPr>
        <w:t>n</w:t>
      </w:r>
      <w:r>
        <w:rPr>
          <w:rFonts w:ascii="HDI-Gerling Sans" w:hAnsi="HDI-Gerling Sans"/>
          <w:b/>
        </w:rPr>
        <w:t>gen, Zweigniederlassungen oder weitere Beratungsstellen im Ausland ausgeübt werden</w:t>
      </w:r>
      <w:r w:rsidR="00DD592E">
        <w:rPr>
          <w:rFonts w:ascii="HDI-Gerling Sans" w:hAnsi="HDI-Gerling Sans"/>
          <w:b/>
        </w:rPr>
        <w:t>, soweit diese nicht durch besondere Vereinbarung ei</w:t>
      </w:r>
      <w:r w:rsidR="00DD592E">
        <w:rPr>
          <w:rFonts w:ascii="HDI-Gerling Sans" w:hAnsi="HDI-Gerling Sans"/>
          <w:b/>
        </w:rPr>
        <w:t>n</w:t>
      </w:r>
      <w:r w:rsidR="00DD592E">
        <w:rPr>
          <w:rFonts w:ascii="HDI-Gerling Sans" w:hAnsi="HDI-Gerling Sans"/>
          <w:b/>
        </w:rPr>
        <w:t>geschlossen sind.</w:t>
      </w:r>
    </w:p>
    <w:sectPr w:rsidR="00185014" w:rsidSect="00852B5B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5B" w:rsidRDefault="00852B5B" w:rsidP="00852B5B">
      <w:r>
        <w:separator/>
      </w:r>
    </w:p>
  </w:endnote>
  <w:endnote w:type="continuationSeparator" w:id="0">
    <w:p w:rsidR="00852B5B" w:rsidRDefault="00852B5B" w:rsidP="0085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DI-Gerling Sans">
    <w:panose1 w:val="00000000000000000000"/>
    <w:charset w:val="00"/>
    <w:family w:val="auto"/>
    <w:pitch w:val="variable"/>
    <w:sig w:usb0="800002AF" w:usb1="1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5B" w:rsidRDefault="00852B5B" w:rsidP="00852B5B">
      <w:r>
        <w:separator/>
      </w:r>
    </w:p>
  </w:footnote>
  <w:footnote w:type="continuationSeparator" w:id="0">
    <w:p w:rsidR="00852B5B" w:rsidRDefault="00852B5B" w:rsidP="0085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5B" w:rsidRDefault="00852B5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4715510</wp:posOffset>
          </wp:positionH>
          <wp:positionV relativeFrom="page">
            <wp:posOffset>179705</wp:posOffset>
          </wp:positionV>
          <wp:extent cx="1327150" cy="758190"/>
          <wp:effectExtent l="0" t="0" r="6350" b="3810"/>
          <wp:wrapNone/>
          <wp:docPr id="1" name="Bild 1" descr="C:\Users\111592.AD.003\AppData\Roaming\TalanxOffice\Templates\Logos\HDI_RGB_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11592.AD.003\AppData\Roaming\TalanxOffice\Templates\Logos\HDI_RGB_N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5B" w:rsidRDefault="00852B5B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page">
            <wp:posOffset>4715510</wp:posOffset>
          </wp:positionH>
          <wp:positionV relativeFrom="page">
            <wp:posOffset>179705</wp:posOffset>
          </wp:positionV>
          <wp:extent cx="1327150" cy="758190"/>
          <wp:effectExtent l="0" t="0" r="6350" b="3810"/>
          <wp:wrapNone/>
          <wp:docPr id="2" name="Bild 2" descr="C:\Users\111592.AD.003\AppData\Roaming\TalanxOffice\Templates\Logos\HDI_RGB_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11592.AD.003\AppData\Roaming\TalanxOffice\Templates\Logos\HDI_RGB_N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14"/>
    <w:rsid w:val="00185014"/>
    <w:rsid w:val="00475136"/>
    <w:rsid w:val="00852B5B"/>
    <w:rsid w:val="00D66FAA"/>
    <w:rsid w:val="00DD592E"/>
    <w:rsid w:val="00E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01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852B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B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52B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B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01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852B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B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52B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Berufshaftpflichtversicherung für die Tätigkeit als:</vt:lpstr>
    </vt:vector>
  </TitlesOfParts>
  <Company>HDI-Gerling Sach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Berufshaftpflichtversicherung für die Tätigkeit als:</dc:title>
  <dc:creator>002147</dc:creator>
  <cp:lastModifiedBy>Hager, Hans-Joachim</cp:lastModifiedBy>
  <cp:revision>2</cp:revision>
  <dcterms:created xsi:type="dcterms:W3CDTF">2014-11-07T14:31:00Z</dcterms:created>
  <dcterms:modified xsi:type="dcterms:W3CDTF">2014-11-07T14:31:00Z</dcterms:modified>
</cp:coreProperties>
</file>